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80" w:rsidRPr="00295980" w:rsidRDefault="00295980" w:rsidP="00295980">
      <w:pPr>
        <w:shd w:val="clear" w:color="auto" w:fill="FFFFFF"/>
        <w:spacing w:before="100" w:beforeAutospacing="1" w:after="100" w:afterAutospacing="1" w:line="240" w:lineRule="auto"/>
        <w:outlineLvl w:val="0"/>
        <w:rPr>
          <w:rFonts w:ascii="Calibri" w:eastAsia="Times New Roman" w:hAnsi="Calibri" w:cs="Calibri"/>
          <w:b/>
          <w:bCs/>
          <w:color w:val="222222"/>
          <w:kern w:val="36"/>
          <w:sz w:val="48"/>
          <w:szCs w:val="48"/>
        </w:rPr>
      </w:pPr>
      <w:r w:rsidRPr="00295980">
        <w:rPr>
          <w:rFonts w:ascii="Times New Roman" w:eastAsia="Times New Roman" w:hAnsi="Times New Roman" w:cs="Times New Roman"/>
          <w:b/>
          <w:bCs/>
          <w:color w:val="222222"/>
          <w:kern w:val="36"/>
          <w:sz w:val="48"/>
          <w:szCs w:val="48"/>
        </w:rPr>
        <w:t>Developmental dyslexia and vision</w:t>
      </w:r>
    </w:p>
    <w:p w:rsidR="00295980" w:rsidRPr="00295980" w:rsidRDefault="00295980" w:rsidP="00295980">
      <w:pPr>
        <w:shd w:val="clear" w:color="auto" w:fill="FFFFFF"/>
        <w:spacing w:before="100" w:beforeAutospacing="1" w:after="100" w:afterAutospacing="1" w:line="240" w:lineRule="auto"/>
        <w:outlineLvl w:val="1"/>
        <w:rPr>
          <w:rFonts w:ascii="Calibri" w:eastAsia="Times New Roman" w:hAnsi="Calibri" w:cs="Calibri"/>
          <w:b/>
          <w:bCs/>
          <w:color w:val="222222"/>
          <w:sz w:val="36"/>
          <w:szCs w:val="36"/>
        </w:rPr>
      </w:pPr>
      <w:r w:rsidRPr="00295980">
        <w:rPr>
          <w:rFonts w:ascii="Times New Roman" w:eastAsia="Times New Roman" w:hAnsi="Times New Roman" w:cs="Times New Roman"/>
          <w:b/>
          <w:bCs/>
          <w:color w:val="222222"/>
          <w:sz w:val="27"/>
          <w:szCs w:val="27"/>
        </w:rPr>
        <w:t xml:space="preserve">Authors: </w:t>
      </w:r>
      <w:proofErr w:type="spellStart"/>
      <w:r w:rsidRPr="00295980">
        <w:rPr>
          <w:rFonts w:ascii="Times New Roman" w:eastAsia="Times New Roman" w:hAnsi="Times New Roman" w:cs="Times New Roman"/>
          <w:b/>
          <w:bCs/>
          <w:color w:val="222222"/>
          <w:sz w:val="27"/>
          <w:szCs w:val="27"/>
        </w:rPr>
        <w:t>Quercia</w:t>
      </w:r>
      <w:proofErr w:type="spellEnd"/>
      <w:r w:rsidRPr="00295980">
        <w:rPr>
          <w:rFonts w:ascii="Times New Roman" w:eastAsia="Times New Roman" w:hAnsi="Times New Roman" w:cs="Times New Roman"/>
          <w:b/>
          <w:bCs/>
          <w:color w:val="222222"/>
          <w:sz w:val="27"/>
          <w:szCs w:val="27"/>
        </w:rPr>
        <w:t xml:space="preserve"> P, </w:t>
      </w:r>
      <w:proofErr w:type="spellStart"/>
      <w:r w:rsidRPr="00295980">
        <w:rPr>
          <w:rFonts w:ascii="Times New Roman" w:eastAsia="Times New Roman" w:hAnsi="Times New Roman" w:cs="Times New Roman"/>
          <w:b/>
          <w:bCs/>
          <w:color w:val="222222"/>
          <w:sz w:val="27"/>
          <w:szCs w:val="27"/>
        </w:rPr>
        <w:t>Feiss</w:t>
      </w:r>
      <w:proofErr w:type="spellEnd"/>
      <w:r w:rsidRPr="00295980">
        <w:rPr>
          <w:rFonts w:ascii="Times New Roman" w:eastAsia="Times New Roman" w:hAnsi="Times New Roman" w:cs="Times New Roman"/>
          <w:b/>
          <w:bCs/>
          <w:color w:val="222222"/>
          <w:sz w:val="27"/>
          <w:szCs w:val="27"/>
        </w:rPr>
        <w:t xml:space="preserve"> L, Michel C</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491"/>
        <w:gridCol w:w="142"/>
      </w:tblGrid>
      <w:tr w:rsidR="00295980" w:rsidRPr="00295980" w:rsidTr="00295980">
        <w:trPr>
          <w:tblCellSpacing w:w="15" w:type="dxa"/>
        </w:trPr>
        <w:tc>
          <w:tcPr>
            <w:tcW w:w="0" w:type="auto"/>
            <w:shd w:val="clear" w:color="auto" w:fill="FFFFFF"/>
            <w:vAlign w:val="center"/>
            <w:hideMark/>
          </w:tcPr>
          <w:p w:rsidR="00295980" w:rsidRPr="00295980" w:rsidRDefault="00295980" w:rsidP="00295980">
            <w:pPr>
              <w:spacing w:after="0" w:line="240" w:lineRule="auto"/>
              <w:jc w:val="center"/>
              <w:rPr>
                <w:rFonts w:ascii="Calibri" w:eastAsia="Times New Roman" w:hAnsi="Calibri" w:cs="Calibri"/>
                <w:b/>
                <w:bCs/>
                <w:color w:val="222222"/>
                <w:sz w:val="24"/>
                <w:szCs w:val="24"/>
              </w:rPr>
            </w:pPr>
            <w:hyperlink r:id="rId5" w:tgtFrame="_blank" w:tooltip="Back to Dovepress Journal: Clinical Ophthalmology" w:history="1">
              <w:r w:rsidRPr="00295980">
                <w:rPr>
                  <w:rFonts w:ascii="Times New Roman" w:eastAsia="Times New Roman" w:hAnsi="Times New Roman" w:cs="Times New Roman"/>
                  <w:b/>
                  <w:bCs/>
                  <w:color w:val="1155CC"/>
                  <w:sz w:val="24"/>
                  <w:szCs w:val="24"/>
                  <w:u w:val="single"/>
                </w:rPr>
                <w:t>Clinical Ophthalmology</w:t>
              </w:r>
            </w:hyperlink>
            <w:r w:rsidRPr="00295980">
              <w:rPr>
                <w:rFonts w:ascii="Calibri" w:eastAsia="Times New Roman" w:hAnsi="Calibri" w:cs="Calibri"/>
                <w:b/>
                <w:bCs/>
                <w:color w:val="222222"/>
                <w:sz w:val="24"/>
                <w:szCs w:val="24"/>
              </w:rPr>
              <w:t>  </w:t>
            </w:r>
            <w:r w:rsidRPr="00295980">
              <w:rPr>
                <w:rFonts w:ascii="Times New Roman" w:eastAsia="Times New Roman" w:hAnsi="Times New Roman" w:cs="Times New Roman"/>
                <w:b/>
                <w:bCs/>
                <w:color w:val="222222"/>
                <w:sz w:val="24"/>
                <w:szCs w:val="24"/>
              </w:rPr>
              <w:t>Published Date May 2013 Volume 2013:7 Pages 869 - 881</w:t>
            </w:r>
          </w:p>
          <w:p w:rsidR="00295980" w:rsidRPr="00295980" w:rsidRDefault="00295980" w:rsidP="00295980">
            <w:pPr>
              <w:spacing w:after="0" w:line="240" w:lineRule="auto"/>
              <w:rPr>
                <w:rFonts w:ascii="Calibri" w:eastAsia="Times New Roman" w:hAnsi="Calibri" w:cs="Calibri"/>
                <w:b/>
                <w:bCs/>
                <w:color w:val="222222"/>
                <w:sz w:val="24"/>
                <w:szCs w:val="24"/>
              </w:rPr>
            </w:pPr>
            <w:r w:rsidRPr="00295980">
              <w:rPr>
                <w:rFonts w:ascii="Times New Roman" w:eastAsia="Times New Roman" w:hAnsi="Times New Roman" w:cs="Times New Roman"/>
                <w:b/>
                <w:bCs/>
                <w:color w:val="222222"/>
                <w:sz w:val="24"/>
                <w:szCs w:val="24"/>
              </w:rPr>
              <w:t>DOI: </w:t>
            </w:r>
            <w:hyperlink r:id="rId6" w:tgtFrame="_blank" w:history="1">
              <w:r w:rsidRPr="00295980">
                <w:rPr>
                  <w:rFonts w:ascii="Times New Roman" w:eastAsia="Times New Roman" w:hAnsi="Times New Roman" w:cs="Times New Roman"/>
                  <w:b/>
                  <w:bCs/>
                  <w:color w:val="1155CC"/>
                  <w:sz w:val="24"/>
                  <w:szCs w:val="24"/>
                  <w:u w:val="single"/>
                </w:rPr>
                <w:t>http://dx.doi.org/10.2147/OPTH.S41607</w:t>
              </w:r>
            </w:hyperlink>
          </w:p>
        </w:tc>
        <w:tc>
          <w:tcPr>
            <w:tcW w:w="0" w:type="auto"/>
            <w:shd w:val="clear" w:color="auto" w:fill="FFFFFF"/>
            <w:hideMark/>
          </w:tcPr>
          <w:p w:rsidR="00295980" w:rsidRPr="00295980" w:rsidRDefault="00295980" w:rsidP="00295980">
            <w:pPr>
              <w:spacing w:after="0" w:line="240" w:lineRule="auto"/>
              <w:rPr>
                <w:rFonts w:ascii="Arial" w:eastAsia="Times New Roman" w:hAnsi="Arial" w:cs="Arial"/>
                <w:color w:val="222222"/>
                <w:sz w:val="24"/>
                <w:szCs w:val="24"/>
              </w:rPr>
            </w:pPr>
          </w:p>
        </w:tc>
      </w:tr>
      <w:tr w:rsidR="00295980" w:rsidRPr="00295980" w:rsidTr="00295980">
        <w:trPr>
          <w:tblCellSpacing w:w="15" w:type="dxa"/>
        </w:trPr>
        <w:tc>
          <w:tcPr>
            <w:tcW w:w="0" w:type="auto"/>
            <w:shd w:val="clear" w:color="auto" w:fill="FFFFFF"/>
            <w:vAlign w:val="center"/>
            <w:hideMark/>
          </w:tcPr>
          <w:p w:rsidR="00295980" w:rsidRPr="00295980" w:rsidRDefault="00295980" w:rsidP="00295980">
            <w:pPr>
              <w:spacing w:after="0" w:line="240" w:lineRule="auto"/>
              <w:jc w:val="center"/>
              <w:rPr>
                <w:rFonts w:ascii="Calibri" w:eastAsia="Times New Roman" w:hAnsi="Calibri" w:cs="Calibri"/>
                <w:b/>
                <w:bCs/>
                <w:color w:val="222222"/>
                <w:sz w:val="24"/>
                <w:szCs w:val="24"/>
              </w:rPr>
            </w:pPr>
          </w:p>
        </w:tc>
        <w:tc>
          <w:tcPr>
            <w:tcW w:w="0" w:type="auto"/>
            <w:shd w:val="clear" w:color="auto" w:fill="FFFFFF"/>
            <w:vAlign w:val="center"/>
            <w:hideMark/>
          </w:tcPr>
          <w:p w:rsidR="00295980" w:rsidRPr="00295980" w:rsidRDefault="00295980" w:rsidP="00295980">
            <w:pPr>
              <w:spacing w:after="0" w:line="240" w:lineRule="auto"/>
              <w:rPr>
                <w:rFonts w:ascii="Arial" w:eastAsia="Times New Roman" w:hAnsi="Arial" w:cs="Arial"/>
                <w:color w:val="222222"/>
                <w:sz w:val="24"/>
                <w:szCs w:val="24"/>
              </w:rPr>
            </w:pPr>
          </w:p>
        </w:tc>
      </w:tr>
      <w:tr w:rsidR="00295980" w:rsidRPr="00295980" w:rsidTr="00295980">
        <w:trPr>
          <w:tblCellSpacing w:w="15" w:type="dxa"/>
        </w:trPr>
        <w:tc>
          <w:tcPr>
            <w:tcW w:w="0" w:type="auto"/>
            <w:shd w:val="clear" w:color="auto" w:fill="FFFFFF"/>
            <w:vAlign w:val="center"/>
            <w:hideMark/>
          </w:tcPr>
          <w:p w:rsidR="00295980" w:rsidRPr="00295980" w:rsidRDefault="00295980" w:rsidP="00295980">
            <w:pPr>
              <w:spacing w:after="0" w:line="240" w:lineRule="auto"/>
              <w:rPr>
                <w:rFonts w:ascii="Calibri" w:eastAsia="Times New Roman" w:hAnsi="Calibri" w:cs="Calibri"/>
                <w:b/>
                <w:bCs/>
                <w:color w:val="222222"/>
                <w:sz w:val="24"/>
                <w:szCs w:val="24"/>
              </w:rPr>
            </w:pPr>
            <w:r w:rsidRPr="00295980">
              <w:rPr>
                <w:rFonts w:ascii="Calibri" w:eastAsia="Times New Roman" w:hAnsi="Calibri" w:cs="Calibri"/>
                <w:b/>
                <w:bCs/>
                <w:color w:val="222222"/>
                <w:sz w:val="24"/>
                <w:szCs w:val="24"/>
              </w:rPr>
              <w:t> </w:t>
            </w:r>
          </w:p>
        </w:tc>
        <w:tc>
          <w:tcPr>
            <w:tcW w:w="0" w:type="auto"/>
            <w:shd w:val="clear" w:color="auto" w:fill="FFFFFF"/>
            <w:vAlign w:val="center"/>
            <w:hideMark/>
          </w:tcPr>
          <w:p w:rsidR="00295980" w:rsidRPr="00295980" w:rsidRDefault="00295980" w:rsidP="00295980">
            <w:pPr>
              <w:spacing w:after="0" w:line="240" w:lineRule="auto"/>
              <w:rPr>
                <w:rFonts w:ascii="Arial" w:eastAsia="Times New Roman" w:hAnsi="Arial" w:cs="Arial"/>
                <w:color w:val="222222"/>
                <w:sz w:val="24"/>
                <w:szCs w:val="24"/>
              </w:rPr>
            </w:pPr>
            <w:r w:rsidRPr="00295980">
              <w:rPr>
                <w:rFonts w:ascii="Arial" w:eastAsia="Times New Roman" w:hAnsi="Arial" w:cs="Arial"/>
                <w:color w:val="222222"/>
                <w:sz w:val="24"/>
                <w:szCs w:val="24"/>
              </w:rPr>
              <w:t> </w:t>
            </w:r>
          </w:p>
        </w:tc>
      </w:tr>
    </w:tbl>
    <w:p w:rsidR="00295980" w:rsidRPr="00295980" w:rsidRDefault="00295980" w:rsidP="00295980">
      <w:pPr>
        <w:shd w:val="clear" w:color="auto" w:fill="FFFFFF"/>
        <w:spacing w:after="0" w:line="240" w:lineRule="auto"/>
        <w:rPr>
          <w:rFonts w:ascii="Calibri" w:eastAsia="Times New Roman" w:hAnsi="Calibri" w:cs="Calibri"/>
          <w:color w:val="222222"/>
          <w:sz w:val="24"/>
          <w:szCs w:val="24"/>
        </w:rPr>
      </w:pPr>
      <w:r w:rsidRPr="00295980">
        <w:rPr>
          <w:rFonts w:ascii="Times New Roman" w:eastAsia="Times New Roman" w:hAnsi="Times New Roman" w:cs="Times New Roman"/>
          <w:b/>
          <w:bCs/>
          <w:color w:val="222222"/>
          <w:sz w:val="24"/>
          <w:szCs w:val="24"/>
        </w:rPr>
        <w:t>Abstract:</w:t>
      </w:r>
      <w:r w:rsidRPr="00295980">
        <w:rPr>
          <w:rFonts w:ascii="Times New Roman" w:eastAsia="Times New Roman" w:hAnsi="Times New Roman" w:cs="Times New Roman"/>
          <w:color w:val="222222"/>
          <w:sz w:val="24"/>
          <w:szCs w:val="24"/>
        </w:rPr>
        <w:t> Developmental dyslexia affects almost 10% of school-aged children and represents a significant public health problem. Its etiology is unknown. The consistent presence of phonological difficulties combined with an inability to manipulate language sounds and the grapheme–phoneme conversion is widely acknowledged.</w:t>
      </w:r>
    </w:p>
    <w:p w:rsidR="00295980" w:rsidRPr="00295980" w:rsidRDefault="00295980" w:rsidP="00295980">
      <w:pPr>
        <w:shd w:val="clear" w:color="auto" w:fill="FFFFFF"/>
        <w:spacing w:after="0" w:line="240" w:lineRule="auto"/>
        <w:rPr>
          <w:rFonts w:ascii="Calibri" w:eastAsia="Times New Roman" w:hAnsi="Calibri" w:cs="Calibri"/>
          <w:color w:val="222222"/>
          <w:sz w:val="24"/>
          <w:szCs w:val="24"/>
        </w:rPr>
      </w:pPr>
      <w:r w:rsidRPr="00295980">
        <w:rPr>
          <w:rFonts w:ascii="Calibri" w:eastAsia="Times New Roman" w:hAnsi="Calibri" w:cs="Calibri"/>
          <w:color w:val="222222"/>
          <w:sz w:val="24"/>
          <w:szCs w:val="24"/>
        </w:rPr>
        <w:t> </w:t>
      </w:r>
    </w:p>
    <w:p w:rsidR="00295980" w:rsidRPr="00295980" w:rsidRDefault="00295980" w:rsidP="00295980">
      <w:pPr>
        <w:shd w:val="clear" w:color="auto" w:fill="FFFFFF"/>
        <w:spacing w:after="0" w:line="240" w:lineRule="auto"/>
        <w:rPr>
          <w:rFonts w:ascii="Calibri" w:eastAsia="Times New Roman" w:hAnsi="Calibri" w:cs="Calibri"/>
          <w:color w:val="222222"/>
          <w:sz w:val="24"/>
          <w:szCs w:val="24"/>
        </w:rPr>
      </w:pPr>
      <w:r w:rsidRPr="00295980">
        <w:rPr>
          <w:rFonts w:ascii="Times New Roman" w:eastAsia="Times New Roman" w:hAnsi="Times New Roman" w:cs="Times New Roman"/>
          <w:color w:val="222222"/>
          <w:sz w:val="24"/>
          <w:szCs w:val="24"/>
        </w:rPr>
        <w:t>Numerous scientific studies have also documented the presence of eye movement anomalies and deficits of perception of low contrast, low spatial frequency, and high frequency temporal visual information in dyslexics. Anomalies of visual attention with short visual attention spans have also been demonstrated in a large number of cases. Spatial orientation is also affected in dyslexics who manifest a preference for spatial attention to the right. This asymmetry may be so pronounced that it leads to a veritable neglect of space on the left side.</w:t>
      </w:r>
    </w:p>
    <w:p w:rsidR="00295980" w:rsidRPr="00295980" w:rsidRDefault="00295980" w:rsidP="00295980">
      <w:pPr>
        <w:shd w:val="clear" w:color="auto" w:fill="FFFFFF"/>
        <w:spacing w:after="0" w:line="240" w:lineRule="auto"/>
        <w:rPr>
          <w:rFonts w:ascii="Calibri" w:eastAsia="Times New Roman" w:hAnsi="Calibri" w:cs="Calibri"/>
          <w:color w:val="222222"/>
          <w:sz w:val="24"/>
          <w:szCs w:val="24"/>
        </w:rPr>
      </w:pPr>
      <w:r w:rsidRPr="00295980">
        <w:rPr>
          <w:rFonts w:ascii="Calibri" w:eastAsia="Times New Roman" w:hAnsi="Calibri" w:cs="Calibri"/>
          <w:color w:val="222222"/>
          <w:sz w:val="24"/>
          <w:szCs w:val="24"/>
        </w:rPr>
        <w:t> </w:t>
      </w:r>
    </w:p>
    <w:p w:rsidR="00295980" w:rsidRPr="00295980" w:rsidRDefault="00295980" w:rsidP="00295980">
      <w:pPr>
        <w:shd w:val="clear" w:color="auto" w:fill="FFFFFF"/>
        <w:spacing w:after="0" w:line="240" w:lineRule="auto"/>
        <w:rPr>
          <w:rFonts w:ascii="Calibri" w:eastAsia="Times New Roman" w:hAnsi="Calibri" w:cs="Calibri"/>
          <w:color w:val="222222"/>
          <w:sz w:val="24"/>
          <w:szCs w:val="24"/>
        </w:rPr>
      </w:pPr>
      <w:r w:rsidRPr="00295980">
        <w:rPr>
          <w:rFonts w:ascii="Times New Roman" w:eastAsia="Times New Roman" w:hAnsi="Times New Roman" w:cs="Times New Roman"/>
          <w:color w:val="222222"/>
          <w:sz w:val="24"/>
          <w:szCs w:val="24"/>
        </w:rPr>
        <w:t xml:space="preserve">The evaluation of treatments proposed to dyslexics whether speech or oriented towards the visual anomalies remains fragmentary. The advent of new explanatory theories, notably cerebellar, </w:t>
      </w:r>
      <w:proofErr w:type="spellStart"/>
      <w:r w:rsidRPr="00295980">
        <w:rPr>
          <w:rFonts w:ascii="Times New Roman" w:eastAsia="Times New Roman" w:hAnsi="Times New Roman" w:cs="Times New Roman"/>
          <w:color w:val="222222"/>
          <w:sz w:val="24"/>
          <w:szCs w:val="24"/>
        </w:rPr>
        <w:t>magnocellular</w:t>
      </w:r>
      <w:proofErr w:type="spellEnd"/>
      <w:r w:rsidRPr="00295980">
        <w:rPr>
          <w:rFonts w:ascii="Times New Roman" w:eastAsia="Times New Roman" w:hAnsi="Times New Roman" w:cs="Times New Roman"/>
          <w:color w:val="222222"/>
          <w:sz w:val="24"/>
          <w:szCs w:val="24"/>
        </w:rPr>
        <w:t>, or proprioceptive, is an incentive for ophthalmologists to enter the world of multimodal cognition given the importance of the eye's visual input.</w:t>
      </w:r>
      <w:r w:rsidRPr="00295980">
        <w:rPr>
          <w:rFonts w:ascii="Times New Roman" w:eastAsia="Times New Roman" w:hAnsi="Times New Roman" w:cs="Times New Roman"/>
          <w:color w:val="222222"/>
          <w:sz w:val="24"/>
          <w:szCs w:val="24"/>
        </w:rPr>
        <w:br/>
      </w:r>
      <w:r w:rsidRPr="00295980">
        <w:rPr>
          <w:rFonts w:ascii="Times New Roman" w:eastAsia="Times New Roman" w:hAnsi="Times New Roman" w:cs="Times New Roman"/>
          <w:color w:val="222222"/>
          <w:sz w:val="24"/>
          <w:szCs w:val="24"/>
        </w:rPr>
        <w:br/>
      </w:r>
      <w:r w:rsidRPr="00295980">
        <w:rPr>
          <w:rFonts w:ascii="Times New Roman" w:eastAsia="Times New Roman" w:hAnsi="Times New Roman" w:cs="Times New Roman"/>
          <w:b/>
          <w:bCs/>
          <w:color w:val="222222"/>
          <w:sz w:val="24"/>
          <w:szCs w:val="24"/>
        </w:rPr>
        <w:t>Keywords:</w:t>
      </w:r>
      <w:r w:rsidRPr="00295980">
        <w:rPr>
          <w:rFonts w:ascii="Times New Roman" w:eastAsia="Times New Roman" w:hAnsi="Times New Roman" w:cs="Times New Roman"/>
          <w:color w:val="222222"/>
          <w:sz w:val="24"/>
          <w:szCs w:val="24"/>
        </w:rPr>
        <w:t> reading, ocular motility, dyslexia, neglect, spatial representation</w:t>
      </w:r>
    </w:p>
    <w:p w:rsidR="004A0288" w:rsidRDefault="004A0288">
      <w:bookmarkStart w:id="0" w:name="_GoBack"/>
      <w:bookmarkEnd w:id="0"/>
    </w:p>
    <w:sectPr w:rsidR="004A0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80"/>
    <w:rsid w:val="00295980"/>
    <w:rsid w:val="004A0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59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59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9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598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95980"/>
    <w:rPr>
      <w:color w:val="0000FF"/>
      <w:u w:val="single"/>
    </w:rPr>
  </w:style>
  <w:style w:type="character" w:styleId="Strong">
    <w:name w:val="Strong"/>
    <w:basedOn w:val="DefaultParagraphFont"/>
    <w:uiPriority w:val="22"/>
    <w:qFormat/>
    <w:rsid w:val="00295980"/>
    <w:rPr>
      <w:b/>
      <w:bCs/>
    </w:rPr>
  </w:style>
  <w:style w:type="character" w:customStyle="1" w:styleId="apple-converted-space">
    <w:name w:val="apple-converted-space"/>
    <w:basedOn w:val="DefaultParagraphFont"/>
    <w:rsid w:val="002959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959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959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98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9598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95980"/>
    <w:rPr>
      <w:color w:val="0000FF"/>
      <w:u w:val="single"/>
    </w:rPr>
  </w:style>
  <w:style w:type="character" w:styleId="Strong">
    <w:name w:val="Strong"/>
    <w:basedOn w:val="DefaultParagraphFont"/>
    <w:uiPriority w:val="22"/>
    <w:qFormat/>
    <w:rsid w:val="00295980"/>
    <w:rPr>
      <w:b/>
      <w:bCs/>
    </w:rPr>
  </w:style>
  <w:style w:type="character" w:customStyle="1" w:styleId="apple-converted-space">
    <w:name w:val="apple-converted-space"/>
    <w:basedOn w:val="DefaultParagraphFont"/>
    <w:rsid w:val="00295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53362">
      <w:bodyDiv w:val="1"/>
      <w:marLeft w:val="0"/>
      <w:marRight w:val="0"/>
      <w:marTop w:val="0"/>
      <w:marBottom w:val="0"/>
      <w:divBdr>
        <w:top w:val="none" w:sz="0" w:space="0" w:color="auto"/>
        <w:left w:val="none" w:sz="0" w:space="0" w:color="auto"/>
        <w:bottom w:val="none" w:sz="0" w:space="0" w:color="auto"/>
        <w:right w:val="none" w:sz="0" w:space="0" w:color="auto"/>
      </w:divBdr>
      <w:divsChild>
        <w:div w:id="687945227">
          <w:marLeft w:val="0"/>
          <w:marRight w:val="0"/>
          <w:marTop w:val="60"/>
          <w:marBottom w:val="0"/>
          <w:divBdr>
            <w:top w:val="none" w:sz="0" w:space="0" w:color="auto"/>
            <w:left w:val="none" w:sz="0" w:space="0" w:color="auto"/>
            <w:bottom w:val="none" w:sz="0" w:space="0" w:color="auto"/>
            <w:right w:val="none" w:sz="0" w:space="0" w:color="auto"/>
          </w:divBdr>
        </w:div>
        <w:div w:id="1624073833">
          <w:marLeft w:val="0"/>
          <w:marRight w:val="0"/>
          <w:marTop w:val="0"/>
          <w:marBottom w:val="0"/>
          <w:divBdr>
            <w:top w:val="none" w:sz="0" w:space="0" w:color="auto"/>
            <w:left w:val="none" w:sz="0" w:space="0" w:color="auto"/>
            <w:bottom w:val="none" w:sz="0" w:space="0" w:color="auto"/>
            <w:right w:val="none" w:sz="0" w:space="0" w:color="auto"/>
          </w:divBdr>
        </w:div>
        <w:div w:id="1122263921">
          <w:marLeft w:val="0"/>
          <w:marRight w:val="0"/>
          <w:marTop w:val="0"/>
          <w:marBottom w:val="0"/>
          <w:divBdr>
            <w:top w:val="none" w:sz="0" w:space="0" w:color="auto"/>
            <w:left w:val="none" w:sz="0" w:space="0" w:color="auto"/>
            <w:bottom w:val="none" w:sz="0" w:space="0" w:color="auto"/>
            <w:right w:val="none" w:sz="0" w:space="0" w:color="auto"/>
          </w:divBdr>
        </w:div>
        <w:div w:id="190076077">
          <w:marLeft w:val="0"/>
          <w:marRight w:val="0"/>
          <w:marTop w:val="0"/>
          <w:marBottom w:val="0"/>
          <w:divBdr>
            <w:top w:val="none" w:sz="0" w:space="0" w:color="auto"/>
            <w:left w:val="none" w:sz="0" w:space="0" w:color="auto"/>
            <w:bottom w:val="none" w:sz="0" w:space="0" w:color="auto"/>
            <w:right w:val="none" w:sz="0" w:space="0" w:color="auto"/>
          </w:divBdr>
        </w:div>
        <w:div w:id="333152225">
          <w:marLeft w:val="0"/>
          <w:marRight w:val="0"/>
          <w:marTop w:val="0"/>
          <w:marBottom w:val="0"/>
          <w:divBdr>
            <w:top w:val="none" w:sz="0" w:space="0" w:color="auto"/>
            <w:left w:val="none" w:sz="0" w:space="0" w:color="auto"/>
            <w:bottom w:val="none" w:sz="0" w:space="0" w:color="auto"/>
            <w:right w:val="none" w:sz="0" w:space="0" w:color="auto"/>
          </w:divBdr>
        </w:div>
        <w:div w:id="82000142">
          <w:marLeft w:val="0"/>
          <w:marRight w:val="0"/>
          <w:marTop w:val="0"/>
          <w:marBottom w:val="0"/>
          <w:divBdr>
            <w:top w:val="none" w:sz="0" w:space="0" w:color="auto"/>
            <w:left w:val="none" w:sz="0" w:space="0" w:color="auto"/>
            <w:bottom w:val="none" w:sz="0" w:space="0" w:color="auto"/>
            <w:right w:val="none" w:sz="0" w:space="0" w:color="auto"/>
          </w:divBdr>
        </w:div>
        <w:div w:id="1974291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x.doi.org/10.2147/OPTH.S41607" TargetMode="External"/><Relationship Id="rId5" Type="http://schemas.openxmlformats.org/officeDocument/2006/relationships/hyperlink" Target="http://www.dovepress.com/clinical-ophthalmology-journ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Hellerstein</dc:creator>
  <cp:lastModifiedBy>Lynn Hellerstein</cp:lastModifiedBy>
  <cp:revision>1</cp:revision>
  <dcterms:created xsi:type="dcterms:W3CDTF">2013-05-25T14:23:00Z</dcterms:created>
  <dcterms:modified xsi:type="dcterms:W3CDTF">2013-05-25T14:23:00Z</dcterms:modified>
</cp:coreProperties>
</file>